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F" w:rsidRPr="00CB76E4" w:rsidRDefault="001654B4" w:rsidP="00301B92">
      <w:pPr>
        <w:ind w:firstLine="0"/>
        <w:rPr>
          <w:b/>
          <w:szCs w:val="30"/>
        </w:rPr>
      </w:pPr>
      <w:bookmarkStart w:id="0" w:name="_GoBack"/>
      <w:r w:rsidRPr="001654B4">
        <w:rPr>
          <w:b/>
          <w:szCs w:val="30"/>
        </w:rPr>
        <w:t>О</w:t>
      </w:r>
      <w:r w:rsidR="00CB76E4">
        <w:rPr>
          <w:b/>
          <w:szCs w:val="30"/>
        </w:rPr>
        <w:t xml:space="preserve"> подтверждении целевого назначения товаров, ввозимых </w:t>
      </w:r>
      <w:r w:rsidR="00CB76E4" w:rsidRPr="00CB76E4">
        <w:rPr>
          <w:b/>
          <w:szCs w:val="30"/>
        </w:rPr>
        <w:t>в целях реализации мер, направленных на повышение устойчивости экономики</w:t>
      </w:r>
    </w:p>
    <w:bookmarkEnd w:id="0"/>
    <w:p w:rsidR="006A26DD" w:rsidRPr="004C386D" w:rsidRDefault="006A26DD" w:rsidP="00301B92">
      <w:pPr>
        <w:ind w:firstLine="0"/>
        <w:rPr>
          <w:szCs w:val="30"/>
        </w:rPr>
      </w:pPr>
    </w:p>
    <w:p w:rsidR="00DC60FC" w:rsidRPr="00620A5C" w:rsidRDefault="00DC60FC" w:rsidP="00516D69">
      <w:pPr>
        <w:ind w:firstLine="720"/>
        <w:rPr>
          <w:szCs w:val="30"/>
        </w:rPr>
      </w:pPr>
      <w:r>
        <w:rPr>
          <w:iCs/>
          <w:lang w:eastAsia="en-US"/>
        </w:rPr>
        <w:t>С целью</w:t>
      </w:r>
      <w:r w:rsidR="00CB76E4" w:rsidRPr="00645353">
        <w:rPr>
          <w:iCs/>
          <w:lang w:eastAsia="en-US"/>
        </w:rPr>
        <w:t xml:space="preserve"> </w:t>
      </w:r>
      <w:r w:rsidR="00CB76E4" w:rsidRPr="009D3023">
        <w:t>повышени</w:t>
      </w:r>
      <w:r>
        <w:t>я</w:t>
      </w:r>
      <w:r w:rsidR="00CB76E4" w:rsidRPr="009D3023">
        <w:t xml:space="preserve"> устойчивости экономик</w:t>
      </w:r>
      <w:r w:rsidR="00CB76E4">
        <w:t xml:space="preserve"> </w:t>
      </w:r>
      <w:r>
        <w:t>государств</w:t>
      </w:r>
      <w:r w:rsidR="00CB76E4">
        <w:t xml:space="preserve">-членов </w:t>
      </w:r>
      <w:r>
        <w:t>Евразийского экономического союза</w:t>
      </w:r>
      <w:r w:rsidR="00CB76E4">
        <w:t xml:space="preserve">, </w:t>
      </w:r>
      <w:r w:rsidR="00CB76E4" w:rsidRPr="00DC138D">
        <w:rPr>
          <w:color w:val="000000"/>
        </w:rPr>
        <w:t>поддержк</w:t>
      </w:r>
      <w:r>
        <w:rPr>
          <w:color w:val="000000"/>
        </w:rPr>
        <w:t>и</w:t>
      </w:r>
      <w:r w:rsidR="00CB76E4" w:rsidRPr="00DC138D">
        <w:rPr>
          <w:color w:val="000000"/>
        </w:rPr>
        <w:t xml:space="preserve"> производителей, насыщени</w:t>
      </w:r>
      <w:r>
        <w:rPr>
          <w:color w:val="000000"/>
        </w:rPr>
        <w:t>я</w:t>
      </w:r>
      <w:r w:rsidR="00CB76E4" w:rsidRPr="00DC138D">
        <w:rPr>
          <w:color w:val="000000"/>
        </w:rPr>
        <w:t xml:space="preserve"> внутреннего рынка необходимыми товарами</w:t>
      </w:r>
      <w:r w:rsidR="00CB76E4" w:rsidRPr="005A274C">
        <w:rPr>
          <w:color w:val="000000"/>
        </w:rPr>
        <w:t xml:space="preserve"> </w:t>
      </w:r>
      <w:r w:rsidR="00E957E2">
        <w:rPr>
          <w:color w:val="000000"/>
        </w:rPr>
        <w:t xml:space="preserve">принято Решение </w:t>
      </w:r>
      <w:r w:rsidR="00E957E2">
        <w:t>Совета ЕЭК № 37</w:t>
      </w:r>
      <w:r w:rsidR="00E957E2">
        <w:rPr>
          <w:rStyle w:val="af"/>
          <w:snapToGrid w:val="0"/>
        </w:rPr>
        <w:footnoteReference w:id="1"/>
      </w:r>
      <w:r w:rsidR="00E957E2">
        <w:rPr>
          <w:snapToGrid w:val="0"/>
        </w:rPr>
        <w:t xml:space="preserve">, согласно которому </w:t>
      </w:r>
      <w:r w:rsidRPr="007D5677">
        <w:rPr>
          <w:szCs w:val="30"/>
        </w:rPr>
        <w:t xml:space="preserve">пункт 7 Решения </w:t>
      </w:r>
      <w:r w:rsidR="00E957E2">
        <w:rPr>
          <w:snapToGrid w:val="0"/>
          <w:szCs w:val="30"/>
        </w:rPr>
        <w:t>КТС</w:t>
      </w:r>
      <w:r w:rsidRPr="00772932">
        <w:rPr>
          <w:szCs w:val="30"/>
        </w:rPr>
        <w:t xml:space="preserve"> № 130</w:t>
      </w:r>
      <w:r w:rsidR="00E957E2">
        <w:rPr>
          <w:rStyle w:val="af"/>
          <w:szCs w:val="30"/>
        </w:rPr>
        <w:footnoteReference w:id="2"/>
      </w:r>
      <w:r>
        <w:rPr>
          <w:szCs w:val="30"/>
        </w:rPr>
        <w:t xml:space="preserve"> </w:t>
      </w:r>
      <w:r w:rsidR="00E957E2">
        <w:rPr>
          <w:szCs w:val="30"/>
        </w:rPr>
        <w:t xml:space="preserve">дополнен </w:t>
      </w:r>
      <w:r w:rsidR="00E957E2" w:rsidRPr="007D5677">
        <w:rPr>
          <w:szCs w:val="30"/>
        </w:rPr>
        <w:t>подпункт</w:t>
      </w:r>
      <w:r w:rsidR="00E957E2">
        <w:rPr>
          <w:szCs w:val="30"/>
        </w:rPr>
        <w:t>ами</w:t>
      </w:r>
      <w:r w:rsidR="00E957E2" w:rsidRPr="007D5677">
        <w:rPr>
          <w:szCs w:val="30"/>
        </w:rPr>
        <w:t xml:space="preserve"> 7.1.40, 7.1.42 – 7.1.47</w:t>
      </w:r>
      <w:r w:rsidR="00E957E2">
        <w:rPr>
          <w:szCs w:val="30"/>
        </w:rPr>
        <w:t>,</w:t>
      </w:r>
      <w:r w:rsidR="00E957E2" w:rsidRPr="007D5677">
        <w:rPr>
          <w:szCs w:val="30"/>
        </w:rPr>
        <w:t xml:space="preserve"> </w:t>
      </w:r>
      <w:r>
        <w:rPr>
          <w:szCs w:val="30"/>
        </w:rPr>
        <w:t>предусм</w:t>
      </w:r>
      <w:r w:rsidR="00E957E2">
        <w:rPr>
          <w:szCs w:val="30"/>
        </w:rPr>
        <w:t>атривающими</w:t>
      </w:r>
      <w:r>
        <w:rPr>
          <w:szCs w:val="30"/>
        </w:rPr>
        <w:t xml:space="preserve"> </w:t>
      </w:r>
      <w:r w:rsidRPr="00EE54F3">
        <w:rPr>
          <w:b/>
          <w:szCs w:val="30"/>
        </w:rPr>
        <w:t>освобождение от ввозных таможенных пошлин</w:t>
      </w:r>
      <w:r w:rsidRPr="00620A5C">
        <w:rPr>
          <w:szCs w:val="30"/>
        </w:rPr>
        <w:t xml:space="preserve"> </w:t>
      </w:r>
      <w:r w:rsidR="00E957E2" w:rsidRPr="00620A5C">
        <w:rPr>
          <w:szCs w:val="30"/>
        </w:rPr>
        <w:t xml:space="preserve">отдельных категорий </w:t>
      </w:r>
      <w:r w:rsidRPr="00620A5C">
        <w:rPr>
          <w:szCs w:val="30"/>
        </w:rPr>
        <w:t xml:space="preserve">товаров продовольствия, сельского хозяйства, </w:t>
      </w:r>
      <w:r w:rsidR="00764008" w:rsidRPr="00620A5C">
        <w:rPr>
          <w:szCs w:val="30"/>
        </w:rPr>
        <w:t xml:space="preserve">информационных технологий, </w:t>
      </w:r>
      <w:r w:rsidRPr="00620A5C">
        <w:rPr>
          <w:szCs w:val="30"/>
        </w:rPr>
        <w:t>промышленности и других отраслей</w:t>
      </w:r>
      <w:r w:rsidR="00764008" w:rsidRPr="00620A5C">
        <w:rPr>
          <w:szCs w:val="30"/>
        </w:rPr>
        <w:t xml:space="preserve"> и сфер деятельности</w:t>
      </w:r>
      <w:r w:rsidRPr="00620A5C">
        <w:rPr>
          <w:szCs w:val="30"/>
        </w:rPr>
        <w:t>.</w:t>
      </w:r>
    </w:p>
    <w:p w:rsidR="00DC60FC" w:rsidRPr="00620A5C" w:rsidRDefault="00DC60FC" w:rsidP="00516D69">
      <w:pPr>
        <w:ind w:firstLine="720"/>
        <w:rPr>
          <w:iCs/>
          <w:lang w:eastAsia="en-US"/>
        </w:rPr>
      </w:pPr>
      <w:r w:rsidRPr="00620A5C">
        <w:rPr>
          <w:iCs/>
          <w:lang w:eastAsia="en-US"/>
        </w:rPr>
        <w:t xml:space="preserve">Указанные тарифные льготы предоставляются </w:t>
      </w:r>
      <w:r w:rsidRPr="00EE54F3">
        <w:rPr>
          <w:b/>
          <w:iCs/>
          <w:lang w:eastAsia="en-US"/>
        </w:rPr>
        <w:t>при условии представления в таможенный орган подтверждения целевого назначения ввозимых товаров</w:t>
      </w:r>
      <w:r w:rsidRPr="00620A5C">
        <w:rPr>
          <w:iCs/>
          <w:lang w:eastAsia="en-US"/>
        </w:rPr>
        <w:t>, выданного уполномоченным органом</w:t>
      </w:r>
      <w:r w:rsidR="00E957E2" w:rsidRPr="00620A5C">
        <w:rPr>
          <w:iCs/>
          <w:lang w:eastAsia="en-US"/>
        </w:rPr>
        <w:t xml:space="preserve"> </w:t>
      </w:r>
      <w:r w:rsidR="00E957E2" w:rsidRPr="00620A5C">
        <w:t>государств-членов Евразийского экономического союза</w:t>
      </w:r>
      <w:r w:rsidRPr="00620A5C">
        <w:rPr>
          <w:iCs/>
          <w:lang w:eastAsia="en-US"/>
        </w:rPr>
        <w:t>.</w:t>
      </w:r>
    </w:p>
    <w:p w:rsidR="001654B4" w:rsidRDefault="00FB33F7" w:rsidP="00516D69">
      <w:pPr>
        <w:ind w:firstLine="720"/>
        <w:rPr>
          <w:iCs/>
          <w:lang w:eastAsia="en-US"/>
        </w:rPr>
      </w:pPr>
      <w:r w:rsidRPr="00620A5C">
        <w:rPr>
          <w:iCs/>
          <w:lang w:eastAsia="en-US"/>
        </w:rPr>
        <w:t>7</w:t>
      </w:r>
      <w:r w:rsidR="00E957E2" w:rsidRPr="00620A5C">
        <w:rPr>
          <w:iCs/>
          <w:lang w:eastAsia="en-US"/>
        </w:rPr>
        <w:t xml:space="preserve"> июля 2022 года </w:t>
      </w:r>
      <w:r w:rsidRPr="00620A5C">
        <w:rPr>
          <w:iCs/>
          <w:lang w:eastAsia="en-US"/>
        </w:rPr>
        <w:t>вступ</w:t>
      </w:r>
      <w:r w:rsidR="00F9663B">
        <w:rPr>
          <w:iCs/>
          <w:lang w:eastAsia="en-US"/>
        </w:rPr>
        <w:t>ило</w:t>
      </w:r>
      <w:r w:rsidRPr="00620A5C">
        <w:rPr>
          <w:iCs/>
          <w:lang w:eastAsia="en-US"/>
        </w:rPr>
        <w:t xml:space="preserve"> в силу </w:t>
      </w:r>
      <w:r w:rsidR="00E957E2" w:rsidRPr="00EE54F3">
        <w:rPr>
          <w:b/>
          <w:iCs/>
          <w:lang w:eastAsia="en-US"/>
        </w:rPr>
        <w:t xml:space="preserve">постановление Совета Министров Республики Беларусь </w:t>
      </w:r>
      <w:r w:rsidRPr="00EE54F3">
        <w:rPr>
          <w:b/>
          <w:iCs/>
          <w:lang w:eastAsia="en-US"/>
        </w:rPr>
        <w:t xml:space="preserve">от 1 июля 2022 г. </w:t>
      </w:r>
      <w:r w:rsidR="00E957E2" w:rsidRPr="00EE54F3">
        <w:rPr>
          <w:b/>
          <w:iCs/>
          <w:lang w:eastAsia="en-US"/>
        </w:rPr>
        <w:t>№ 432</w:t>
      </w:r>
      <w:r w:rsidR="00E957E2" w:rsidRPr="00620A5C">
        <w:rPr>
          <w:iCs/>
          <w:lang w:eastAsia="en-US"/>
        </w:rPr>
        <w:t xml:space="preserve"> «О полномочиях на выдачу заключений о подтверждении</w:t>
      </w:r>
      <w:r w:rsidR="00E957E2" w:rsidRPr="00E957E2">
        <w:rPr>
          <w:iCs/>
          <w:lang w:eastAsia="en-US"/>
        </w:rPr>
        <w:t xml:space="preserve"> целевого назначения товаров»</w:t>
      </w:r>
      <w:r w:rsidR="00EE54F3">
        <w:rPr>
          <w:iCs/>
          <w:lang w:eastAsia="en-US"/>
        </w:rPr>
        <w:t xml:space="preserve"> (далее – постановление № 432) (</w:t>
      </w:r>
      <w:r w:rsidR="00EE54F3" w:rsidRPr="00EE54F3">
        <w:rPr>
          <w:i/>
          <w:iCs/>
          <w:lang w:eastAsia="en-US"/>
        </w:rPr>
        <w:t>прилагается</w:t>
      </w:r>
      <w:r w:rsidR="00EE54F3">
        <w:rPr>
          <w:iCs/>
          <w:lang w:eastAsia="en-US"/>
        </w:rPr>
        <w:t>)</w:t>
      </w:r>
      <w:r w:rsidR="00E957E2">
        <w:rPr>
          <w:iCs/>
          <w:lang w:eastAsia="en-US"/>
        </w:rPr>
        <w:t xml:space="preserve">, </w:t>
      </w:r>
      <w:r>
        <w:rPr>
          <w:iCs/>
          <w:lang w:eastAsia="en-US"/>
        </w:rPr>
        <w:t xml:space="preserve">которым </w:t>
      </w:r>
      <w:r w:rsidR="00E957E2" w:rsidRPr="00EE54F3">
        <w:rPr>
          <w:b/>
          <w:iCs/>
          <w:lang w:eastAsia="en-US"/>
        </w:rPr>
        <w:t>определ</w:t>
      </w:r>
      <w:r w:rsidRPr="00EE54F3">
        <w:rPr>
          <w:b/>
          <w:iCs/>
          <w:lang w:eastAsia="en-US"/>
        </w:rPr>
        <w:t>ены</w:t>
      </w:r>
      <w:r w:rsidR="00E957E2">
        <w:rPr>
          <w:iCs/>
          <w:lang w:eastAsia="en-US"/>
        </w:rPr>
        <w:t>:</w:t>
      </w:r>
    </w:p>
    <w:p w:rsidR="00E957E2" w:rsidRDefault="00E957E2" w:rsidP="00516D69">
      <w:pPr>
        <w:ind w:firstLine="720"/>
        <w:rPr>
          <w:spacing w:val="-8"/>
          <w:szCs w:val="30"/>
        </w:rPr>
      </w:pPr>
      <w:r w:rsidRPr="00EE54F3">
        <w:rPr>
          <w:b/>
          <w:spacing w:val="-8"/>
          <w:szCs w:val="30"/>
        </w:rPr>
        <w:t xml:space="preserve">органы, </w:t>
      </w:r>
      <w:r w:rsidR="00764008" w:rsidRPr="00EE54F3">
        <w:rPr>
          <w:b/>
          <w:spacing w:val="-8"/>
          <w:szCs w:val="30"/>
        </w:rPr>
        <w:t xml:space="preserve">уполномоченные на выдачу </w:t>
      </w:r>
      <w:r w:rsidR="00764008" w:rsidRPr="007D5677">
        <w:rPr>
          <w:snapToGrid w:val="0"/>
          <w:szCs w:val="30"/>
        </w:rPr>
        <w:t>юридическим лицам и индивидуальным предпринимателям</w:t>
      </w:r>
      <w:r w:rsidR="00764008">
        <w:rPr>
          <w:snapToGrid w:val="0"/>
          <w:szCs w:val="30"/>
        </w:rPr>
        <w:t xml:space="preserve"> </w:t>
      </w:r>
      <w:r w:rsidR="00764008" w:rsidRPr="00EE54F3">
        <w:rPr>
          <w:b/>
          <w:spacing w:val="-8"/>
          <w:szCs w:val="30"/>
        </w:rPr>
        <w:t>заключений</w:t>
      </w:r>
      <w:r w:rsidR="00764008" w:rsidRPr="00772932">
        <w:rPr>
          <w:spacing w:val="-8"/>
          <w:szCs w:val="30"/>
        </w:rPr>
        <w:t xml:space="preserve"> </w:t>
      </w:r>
      <w:r w:rsidR="00764008" w:rsidRPr="00EE54F3">
        <w:rPr>
          <w:b/>
          <w:spacing w:val="-8"/>
          <w:szCs w:val="30"/>
        </w:rPr>
        <w:t>о подтверждении</w:t>
      </w:r>
      <w:r w:rsidR="00764008" w:rsidRPr="00EE54F3">
        <w:rPr>
          <w:b/>
          <w:szCs w:val="30"/>
        </w:rPr>
        <w:t xml:space="preserve"> целевого назначения ввозимого то</w:t>
      </w:r>
      <w:r w:rsidR="00764008">
        <w:rPr>
          <w:szCs w:val="30"/>
        </w:rPr>
        <w:t xml:space="preserve">вара в отношении товаров, </w:t>
      </w:r>
      <w:r w:rsidR="00764008">
        <w:rPr>
          <w:snapToGrid w:val="0"/>
          <w:szCs w:val="30"/>
        </w:rPr>
        <w:t>ввозимых в Республику Беларусь в целях реализации мер, направленных на повышение устойчивости экономик государств – членов Евразийского экономического союза (далее – заключение);</w:t>
      </w:r>
    </w:p>
    <w:p w:rsidR="00E957E2" w:rsidRDefault="00E957E2" w:rsidP="00516D69">
      <w:pPr>
        <w:ind w:firstLine="720"/>
        <w:rPr>
          <w:spacing w:val="-8"/>
          <w:szCs w:val="30"/>
        </w:rPr>
      </w:pPr>
      <w:r w:rsidRPr="00EE54F3">
        <w:rPr>
          <w:b/>
          <w:spacing w:val="-8"/>
          <w:szCs w:val="30"/>
        </w:rPr>
        <w:t>порядок выдачи заключений</w:t>
      </w:r>
      <w:r w:rsidR="00764008">
        <w:rPr>
          <w:spacing w:val="-8"/>
          <w:szCs w:val="30"/>
        </w:rPr>
        <w:t>.</w:t>
      </w:r>
    </w:p>
    <w:p w:rsidR="00EE54F3" w:rsidRDefault="00F9663B" w:rsidP="00EE54F3">
      <w:pPr>
        <w:suppressAutoHyphens/>
        <w:autoSpaceDE w:val="0"/>
        <w:autoSpaceDN w:val="0"/>
        <w:ind w:firstLine="720"/>
        <w:rPr>
          <w:iCs/>
          <w:lang w:eastAsia="en-US"/>
        </w:rPr>
      </w:pPr>
      <w:r>
        <w:rPr>
          <w:iCs/>
          <w:lang w:eastAsia="en-US"/>
        </w:rPr>
        <w:t>З</w:t>
      </w:r>
      <w:r w:rsidR="00516D69">
        <w:rPr>
          <w:iCs/>
          <w:lang w:eastAsia="en-US"/>
        </w:rPr>
        <w:t>аявителем для получения заключения может являться как непосредственно произво</w:t>
      </w:r>
      <w:r w:rsidR="00EE54F3">
        <w:rPr>
          <w:iCs/>
          <w:lang w:eastAsia="en-US"/>
        </w:rPr>
        <w:t>дитель товаров, так и импортер.</w:t>
      </w:r>
    </w:p>
    <w:p w:rsidR="00EE54F3" w:rsidRPr="00CE07B2" w:rsidRDefault="00EE54F3" w:rsidP="00EE54F3">
      <w:pPr>
        <w:suppressAutoHyphens/>
        <w:autoSpaceDE w:val="0"/>
        <w:autoSpaceDN w:val="0"/>
        <w:ind w:firstLine="720"/>
        <w:rPr>
          <w:iCs/>
          <w:lang w:eastAsia="en-US"/>
        </w:rPr>
      </w:pPr>
      <w:r w:rsidRPr="00CE07B2">
        <w:rPr>
          <w:iCs/>
          <w:lang w:eastAsia="en-US"/>
        </w:rPr>
        <w:t xml:space="preserve">Тарифные льготы, предусмотренные подпунктами 7.1.40, 7.1.42 – 7.1.47 пункта 7 Решения КТС № 130, предоставляются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</w:t>
      </w:r>
      <w:r w:rsidRPr="00CE07B2">
        <w:rPr>
          <w:iCs/>
          <w:lang w:eastAsia="en-US"/>
        </w:rPr>
        <w:lastRenderedPageBreak/>
        <w:t>декларации на товары - заявление о выпуске товаров до подачи декларации на товары зарегистрированы таможенным органом государства-члена в период с 28 марта 2022 г. по 30 сентября 2022 г. включительно.</w:t>
      </w:r>
    </w:p>
    <w:p w:rsidR="00CE07B2" w:rsidRPr="00CE07B2" w:rsidRDefault="00CE07B2" w:rsidP="00CE07B2">
      <w:pPr>
        <w:suppressAutoHyphens/>
        <w:autoSpaceDE w:val="0"/>
        <w:autoSpaceDN w:val="0"/>
        <w:ind w:firstLine="720"/>
        <w:rPr>
          <w:iCs/>
          <w:lang w:eastAsia="en-US"/>
        </w:rPr>
      </w:pPr>
      <w:r w:rsidRPr="00CE07B2">
        <w:rPr>
          <w:iCs/>
          <w:lang w:eastAsia="en-US"/>
        </w:rPr>
        <w:t>В соответствии с частью третьей пункта 4 статьи 35 Налогового кодекса Республики Беларусь плательщик вправе использовать льготы по таможенным платежам после выпуска товаров, если обязанность по уплате этих платежей возникла в период действия правовых оснований для использования указанных льгот и не истекло три года с даты выпуска товаров.</w:t>
      </w:r>
    </w:p>
    <w:p w:rsidR="00EE54F3" w:rsidRDefault="00CE07B2" w:rsidP="00CE07B2">
      <w:pPr>
        <w:suppressAutoHyphens/>
        <w:autoSpaceDE w:val="0"/>
        <w:autoSpaceDN w:val="0"/>
        <w:ind w:firstLine="720"/>
        <w:rPr>
          <w:iCs/>
          <w:lang w:eastAsia="en-US"/>
        </w:rPr>
      </w:pPr>
      <w:r w:rsidRPr="00CE07B2">
        <w:rPr>
          <w:iCs/>
          <w:lang w:eastAsia="en-US"/>
        </w:rPr>
        <w:t xml:space="preserve">Таким образом, </w:t>
      </w:r>
      <w:r>
        <w:rPr>
          <w:iCs/>
          <w:lang w:eastAsia="en-US"/>
        </w:rPr>
        <w:t>т</w:t>
      </w:r>
      <w:r w:rsidRPr="00CE07B2">
        <w:rPr>
          <w:iCs/>
          <w:lang w:eastAsia="en-US"/>
        </w:rPr>
        <w:t>арифные льготы, предусмотренные подпунктами 7.1.40, 7.1.42 – 7.1.47 пункта 7 Решения КТС № 130</w:t>
      </w:r>
      <w:r>
        <w:rPr>
          <w:iCs/>
          <w:lang w:eastAsia="en-US"/>
        </w:rPr>
        <w:t xml:space="preserve">, могут быть предоставлены </w:t>
      </w:r>
      <w:r w:rsidR="00EE54F3" w:rsidRPr="00CE07B2">
        <w:rPr>
          <w:iCs/>
          <w:lang w:eastAsia="en-US"/>
        </w:rPr>
        <w:t xml:space="preserve">в отношении товаров, </w:t>
      </w:r>
      <w:r w:rsidRPr="00CE07B2">
        <w:rPr>
          <w:iCs/>
          <w:lang w:eastAsia="en-US"/>
        </w:rPr>
        <w:t>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- заявление о выпуске товаров до подачи декларации на товары зарегистрированы таможенным органом в период с 28 марта 2022 г.</w:t>
      </w:r>
      <w:r>
        <w:rPr>
          <w:iCs/>
          <w:lang w:eastAsia="en-US"/>
        </w:rPr>
        <w:t xml:space="preserve"> по 30 сентября 2022 г.,</w:t>
      </w:r>
      <w:r w:rsidRPr="00CE07B2">
        <w:rPr>
          <w:iCs/>
          <w:lang w:eastAsia="en-US"/>
        </w:rPr>
        <w:t xml:space="preserve"> </w:t>
      </w:r>
      <w:r>
        <w:rPr>
          <w:iCs/>
          <w:lang w:eastAsia="en-US"/>
        </w:rPr>
        <w:t>при наличии з</w:t>
      </w:r>
      <w:r w:rsidRPr="00CE07B2">
        <w:rPr>
          <w:iCs/>
          <w:lang w:eastAsia="en-US"/>
        </w:rPr>
        <w:t xml:space="preserve">аключения, </w:t>
      </w:r>
      <w:r>
        <w:rPr>
          <w:iCs/>
          <w:lang w:eastAsia="en-US"/>
        </w:rPr>
        <w:t xml:space="preserve">в том числе </w:t>
      </w:r>
      <w:r w:rsidRPr="00CE07B2">
        <w:rPr>
          <w:iCs/>
          <w:lang w:eastAsia="en-US"/>
        </w:rPr>
        <w:t>выданн</w:t>
      </w:r>
      <w:r>
        <w:rPr>
          <w:iCs/>
          <w:lang w:eastAsia="en-US"/>
        </w:rPr>
        <w:t>ого</w:t>
      </w:r>
      <w:r w:rsidRPr="00CE07B2">
        <w:rPr>
          <w:iCs/>
          <w:lang w:eastAsia="en-US"/>
        </w:rPr>
        <w:t xml:space="preserve"> после вступления в силу постановления № 432</w:t>
      </w:r>
      <w:r>
        <w:rPr>
          <w:iCs/>
          <w:lang w:eastAsia="en-US"/>
        </w:rPr>
        <w:t>.</w:t>
      </w:r>
    </w:p>
    <w:p w:rsidR="00355DD4" w:rsidRDefault="00355DD4" w:rsidP="00355DD4">
      <w:pPr>
        <w:autoSpaceDE w:val="0"/>
        <w:autoSpaceDN w:val="0"/>
        <w:adjustRightInd w:val="0"/>
        <w:jc w:val="center"/>
        <w:rPr>
          <w:b/>
          <w:szCs w:val="30"/>
        </w:rPr>
      </w:pPr>
      <w:r w:rsidRPr="00A745A6">
        <w:rPr>
          <w:b/>
          <w:szCs w:val="30"/>
        </w:rPr>
        <w:t>Порядок заполнения декларации на товары</w:t>
      </w:r>
    </w:p>
    <w:p w:rsidR="004C2B6B" w:rsidRPr="00167999" w:rsidRDefault="004C2B6B" w:rsidP="004C2B6B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При заявлении рассматриваемых льгот в декларации на товары </w:t>
      </w:r>
      <w:r w:rsidRPr="00167999">
        <w:rPr>
          <w:szCs w:val="30"/>
        </w:rPr>
        <w:t>указываются:</w:t>
      </w:r>
    </w:p>
    <w:p w:rsidR="00355DD4" w:rsidRDefault="00355DD4" w:rsidP="00355DD4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1. В </w:t>
      </w:r>
      <w:r w:rsidR="000C1206">
        <w:rPr>
          <w:szCs w:val="30"/>
        </w:rPr>
        <w:t xml:space="preserve">элементе 2  </w:t>
      </w:r>
      <w:r w:rsidRPr="00355DD4">
        <w:rPr>
          <w:b/>
          <w:szCs w:val="30"/>
        </w:rPr>
        <w:t>граф</w:t>
      </w:r>
      <w:r w:rsidR="000C1206">
        <w:rPr>
          <w:b/>
          <w:szCs w:val="30"/>
        </w:rPr>
        <w:t>ы</w:t>
      </w:r>
      <w:r w:rsidRPr="00355DD4">
        <w:rPr>
          <w:b/>
          <w:szCs w:val="30"/>
        </w:rPr>
        <w:t xml:space="preserve"> 36</w:t>
      </w:r>
      <w:r w:rsidRPr="00380F10">
        <w:rPr>
          <w:szCs w:val="30"/>
        </w:rPr>
        <w:t xml:space="preserve"> указывается код льготы</w:t>
      </w:r>
      <w:r>
        <w:rPr>
          <w:szCs w:val="30"/>
        </w:rPr>
        <w:t xml:space="preserve"> в соответствии с подразделом 1.1 раздела 1 классификатора льгот по уплате таможенных платежей (Приложение 7 к </w:t>
      </w:r>
      <w:r w:rsidRPr="00355DD4">
        <w:rPr>
          <w:szCs w:val="30"/>
        </w:rPr>
        <w:t xml:space="preserve">Решению </w:t>
      </w:r>
      <w:r>
        <w:rPr>
          <w:szCs w:val="30"/>
        </w:rPr>
        <w:t>Комиссии Таможенного союза от 20 сентября 2010 г. № 378 «О классификаторах, используемых для заполнения таможенных документов»):</w:t>
      </w:r>
    </w:p>
    <w:p w:rsidR="00640C6F" w:rsidRDefault="00640C6F" w:rsidP="00355DD4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1.1. в отношении товаров, деклараци</w:t>
      </w:r>
      <w:r w:rsidR="00620A5C">
        <w:rPr>
          <w:szCs w:val="30"/>
        </w:rPr>
        <w:t>и</w:t>
      </w:r>
      <w:r>
        <w:rPr>
          <w:szCs w:val="30"/>
        </w:rPr>
        <w:t xml:space="preserve"> на товары в отношении которых зарегистрирован</w:t>
      </w:r>
      <w:r w:rsidR="00620A5C">
        <w:rPr>
          <w:szCs w:val="30"/>
        </w:rPr>
        <w:t>ы</w:t>
      </w:r>
      <w:r>
        <w:rPr>
          <w:szCs w:val="30"/>
        </w:rPr>
        <w:t xml:space="preserve"> по 2 июля 2022 г. включительно, указывается код «ТИ»;</w:t>
      </w:r>
    </w:p>
    <w:p w:rsidR="00640C6F" w:rsidRDefault="00640C6F" w:rsidP="00355DD4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1.2. в отношении товаров, деклараци</w:t>
      </w:r>
      <w:r w:rsidR="00620A5C">
        <w:rPr>
          <w:szCs w:val="30"/>
        </w:rPr>
        <w:t>и</w:t>
      </w:r>
      <w:r>
        <w:rPr>
          <w:szCs w:val="30"/>
        </w:rPr>
        <w:t xml:space="preserve"> на товары в отношении которых зарегистрирован</w:t>
      </w:r>
      <w:r w:rsidR="00620A5C">
        <w:rPr>
          <w:szCs w:val="30"/>
        </w:rPr>
        <w:t>ы</w:t>
      </w:r>
      <w:r>
        <w:rPr>
          <w:szCs w:val="30"/>
        </w:rPr>
        <w:t xml:space="preserve"> 3 июля 2022 г. </w:t>
      </w:r>
      <w:r w:rsidRPr="00620A5C">
        <w:rPr>
          <w:szCs w:val="30"/>
        </w:rPr>
        <w:t>и поз</w:t>
      </w:r>
      <w:r w:rsidR="00620A5C" w:rsidRPr="00620A5C">
        <w:rPr>
          <w:szCs w:val="30"/>
        </w:rPr>
        <w:t>дне</w:t>
      </w:r>
      <w:r w:rsidRPr="00620A5C">
        <w:rPr>
          <w:szCs w:val="30"/>
        </w:rPr>
        <w:t>е</w:t>
      </w:r>
      <w:r>
        <w:rPr>
          <w:rStyle w:val="af"/>
          <w:szCs w:val="30"/>
        </w:rPr>
        <w:footnoteReference w:id="3"/>
      </w:r>
      <w:r>
        <w:rPr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6"/>
        <w:gridCol w:w="907"/>
      </w:tblGrid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>
              <w:rPr>
                <w:szCs w:val="30"/>
              </w:rPr>
              <w:t>в</w:t>
            </w:r>
            <w:r w:rsidRPr="00355DD4">
              <w:rPr>
                <w:szCs w:val="30"/>
              </w:rPr>
              <w:t xml:space="preserve"> отношении товаров, используемых для производства и реализации продовольственной продукции,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- членов Евразийского экономического союза</w:t>
            </w:r>
            <w:r w:rsidR="00640C6F">
              <w:rPr>
                <w:szCs w:val="30"/>
              </w:rPr>
              <w:t xml:space="preserve"> (далее – ввозимых для реализации мер)</w:t>
            </w:r>
            <w:r w:rsidRPr="00355DD4">
              <w:rPr>
                <w:szCs w:val="30"/>
              </w:rPr>
              <w:t xml:space="preserve">, </w:t>
            </w:r>
            <w:r w:rsidRPr="00355DD4">
              <w:rPr>
                <w:szCs w:val="30"/>
              </w:rPr>
              <w:lastRenderedPageBreak/>
              <w:t xml:space="preserve">и включенных в перечень согласно </w:t>
            </w:r>
            <w:hyperlink r:id="rId8" w:history="1">
              <w:r w:rsidRPr="00355DD4">
                <w:rPr>
                  <w:szCs w:val="30"/>
                </w:rPr>
                <w:t xml:space="preserve">приложению </w:t>
              </w:r>
              <w:r w:rsidRPr="00640C6F">
                <w:rPr>
                  <w:szCs w:val="30"/>
                </w:rPr>
                <w:t>№ </w:t>
              </w:r>
              <w:r w:rsidRPr="00355DD4">
                <w:rPr>
                  <w:szCs w:val="30"/>
                </w:rPr>
                <w:t>2</w:t>
              </w:r>
            </w:hyperlink>
            <w:r w:rsidRPr="00355DD4">
              <w:rPr>
                <w:szCs w:val="30"/>
              </w:rPr>
              <w:t xml:space="preserve"> к Решению Совета </w:t>
            </w:r>
            <w:r w:rsidR="00640C6F">
              <w:rPr>
                <w:szCs w:val="30"/>
              </w:rPr>
              <w:t xml:space="preserve"> </w:t>
            </w:r>
            <w:r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lastRenderedPageBreak/>
              <w:t>ЦР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 w:rsidRPr="00355DD4">
              <w:rPr>
                <w:szCs w:val="30"/>
              </w:rPr>
              <w:lastRenderedPageBreak/>
              <w:t xml:space="preserve">в отношении товаров, используемых для производства электронной продукции, ввозимых </w:t>
            </w:r>
            <w:r w:rsidR="00640C6F">
              <w:rPr>
                <w:szCs w:val="30"/>
              </w:rPr>
              <w:t>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4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ЦЭ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 w:rsidRPr="00355DD4">
              <w:rPr>
                <w:szCs w:val="30"/>
              </w:rPr>
              <w:t xml:space="preserve">в отношении товаров, используемых в целях развития цифровых технологий, ввозимых </w:t>
            </w:r>
            <w:r w:rsidR="00640C6F">
              <w:rPr>
                <w:szCs w:val="30"/>
              </w:rPr>
              <w:t>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5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ЦЦ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283"/>
              <w:rPr>
                <w:szCs w:val="30"/>
              </w:rPr>
            </w:pPr>
            <w:r w:rsidRPr="00355DD4">
              <w:rPr>
                <w:szCs w:val="30"/>
              </w:rPr>
              <w:t xml:space="preserve">в отношении товаров, используемых для производства продукции легкой промышленности, </w:t>
            </w:r>
            <w:r w:rsidR="00640C6F">
              <w:rPr>
                <w:szCs w:val="30"/>
              </w:rPr>
              <w:t>ввозимых 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6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ЦЛ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 w:rsidRPr="00355DD4">
              <w:rPr>
                <w:szCs w:val="30"/>
              </w:rPr>
              <w:t xml:space="preserve">в отношении товаров, используемых для производства металлургической продукции, </w:t>
            </w:r>
            <w:r w:rsidR="00640C6F">
              <w:rPr>
                <w:szCs w:val="30"/>
              </w:rPr>
              <w:t>ввозимых 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7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ЦМ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 w:rsidRPr="00355DD4">
              <w:rPr>
                <w:szCs w:val="30"/>
              </w:rPr>
              <w:t xml:space="preserve">в отношении товаров, используемых в строительной отрасли, </w:t>
            </w:r>
            <w:r w:rsidR="00640C6F">
              <w:rPr>
                <w:szCs w:val="30"/>
              </w:rPr>
              <w:t>ввозимых 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8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ЦС</w:t>
            </w:r>
          </w:p>
        </w:tc>
      </w:tr>
      <w:tr w:rsidR="00355DD4" w:rsidRPr="00355DD4" w:rsidTr="00640C6F">
        <w:tc>
          <w:tcPr>
            <w:tcW w:w="8426" w:type="dxa"/>
          </w:tcPr>
          <w:p w:rsidR="00355DD4" w:rsidRPr="00355DD4" w:rsidRDefault="00355DD4" w:rsidP="00640C6F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  <w:r w:rsidRPr="00355DD4">
              <w:rPr>
                <w:szCs w:val="30"/>
              </w:rPr>
              <w:t xml:space="preserve">в отношении товаров, используемых в транспортной отрасли, </w:t>
            </w:r>
            <w:r w:rsidR="00640C6F">
              <w:rPr>
                <w:szCs w:val="30"/>
              </w:rPr>
              <w:t>ввозимых для реализации мер</w:t>
            </w:r>
            <w:r w:rsidRPr="00355DD4">
              <w:rPr>
                <w:szCs w:val="30"/>
              </w:rPr>
              <w:t xml:space="preserve">, и включенных в перечень согласно приложению </w:t>
            </w:r>
            <w:r w:rsidR="00640C6F" w:rsidRP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 xml:space="preserve">9 к Решению Совета </w:t>
            </w:r>
            <w:r w:rsidR="00640C6F">
              <w:rPr>
                <w:szCs w:val="30"/>
              </w:rPr>
              <w:t>№ </w:t>
            </w:r>
            <w:r w:rsidRPr="00355DD4">
              <w:rPr>
                <w:szCs w:val="30"/>
              </w:rPr>
              <w:t>37</w:t>
            </w:r>
          </w:p>
        </w:tc>
        <w:tc>
          <w:tcPr>
            <w:tcW w:w="907" w:type="dxa"/>
          </w:tcPr>
          <w:p w:rsidR="00355DD4" w:rsidRPr="00355DD4" w:rsidRDefault="00355DD4" w:rsidP="00355DD4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355DD4">
              <w:rPr>
                <w:szCs w:val="30"/>
              </w:rPr>
              <w:t>ЦТ</w:t>
            </w:r>
          </w:p>
        </w:tc>
      </w:tr>
    </w:tbl>
    <w:p w:rsidR="00355DD4" w:rsidRPr="007564AA" w:rsidRDefault="000C1206" w:rsidP="00355DD4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2. В</w:t>
      </w:r>
      <w:r w:rsidR="00355DD4" w:rsidRPr="00306BAF">
        <w:rPr>
          <w:szCs w:val="30"/>
        </w:rPr>
        <w:t xml:space="preserve"> </w:t>
      </w:r>
      <w:r w:rsidR="00355DD4" w:rsidRPr="00902E43">
        <w:rPr>
          <w:b/>
          <w:szCs w:val="30"/>
        </w:rPr>
        <w:t>графе 44</w:t>
      </w:r>
      <w:r w:rsidR="007564AA">
        <w:rPr>
          <w:b/>
          <w:szCs w:val="30"/>
        </w:rPr>
        <w:t xml:space="preserve"> </w:t>
      </w:r>
      <w:r w:rsidR="007564AA" w:rsidRPr="007564AA">
        <w:rPr>
          <w:szCs w:val="30"/>
        </w:rPr>
        <w:t>указывается</w:t>
      </w:r>
      <w:r w:rsidR="00355DD4" w:rsidRPr="007564AA">
        <w:rPr>
          <w:szCs w:val="30"/>
        </w:rPr>
        <w:t>:</w:t>
      </w:r>
    </w:p>
    <w:p w:rsidR="0063701B" w:rsidRPr="00167999" w:rsidRDefault="0063701B" w:rsidP="00B00962">
      <w:pPr>
        <w:autoSpaceDE w:val="0"/>
        <w:autoSpaceDN w:val="0"/>
        <w:adjustRightInd w:val="0"/>
        <w:rPr>
          <w:szCs w:val="30"/>
        </w:rPr>
      </w:pPr>
      <w:r w:rsidRPr="00167999">
        <w:rPr>
          <w:szCs w:val="30"/>
        </w:rPr>
        <w:t xml:space="preserve">под кодом вида документов «07011» в качестве документа, устанавливающего право на льготу по уплате таможенной пошлины, указываются реквизиты Решения </w:t>
      </w:r>
      <w:r w:rsidR="00C30555">
        <w:rPr>
          <w:szCs w:val="30"/>
        </w:rPr>
        <w:t xml:space="preserve">Совета </w:t>
      </w:r>
      <w:r w:rsidRPr="00167999">
        <w:rPr>
          <w:szCs w:val="30"/>
        </w:rPr>
        <w:t>№ 37 и реквизиты Решения</w:t>
      </w:r>
      <w:r w:rsidR="00C30555">
        <w:rPr>
          <w:szCs w:val="30"/>
        </w:rPr>
        <w:t xml:space="preserve"> КТС</w:t>
      </w:r>
      <w:r w:rsidRPr="00167999">
        <w:rPr>
          <w:szCs w:val="30"/>
        </w:rPr>
        <w:t xml:space="preserve"> № 130;</w:t>
      </w:r>
    </w:p>
    <w:p w:rsidR="00355DD4" w:rsidRDefault="0063701B" w:rsidP="00C30555">
      <w:pPr>
        <w:autoSpaceDE w:val="0"/>
        <w:autoSpaceDN w:val="0"/>
        <w:adjustRightInd w:val="0"/>
        <w:rPr>
          <w:szCs w:val="30"/>
        </w:rPr>
      </w:pPr>
      <w:r w:rsidRPr="00167999">
        <w:rPr>
          <w:szCs w:val="30"/>
        </w:rPr>
        <w:t>под кодом вида документов «07012» в качестве документа, подтверждающего соблюдение целей и условий предоставления льгот по уплате таможенных платежей, указываются реквизиты документа, выданного соответствующим уполномоченным органом в качестве подтверждения целевого назначения ввозимых товаров.</w:t>
      </w:r>
    </w:p>
    <w:sectPr w:rsidR="00355DD4" w:rsidSect="001654B4">
      <w:headerReference w:type="even" r:id="rId9"/>
      <w:headerReference w:type="default" r:id="rId10"/>
      <w:pgSz w:w="11906" w:h="16838"/>
      <w:pgMar w:top="1134" w:right="849" w:bottom="1134" w:left="1701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51" w:rsidRDefault="00EF3C51">
      <w:r>
        <w:separator/>
      </w:r>
    </w:p>
  </w:endnote>
  <w:endnote w:type="continuationSeparator" w:id="0">
    <w:p w:rsidR="00EF3C51" w:rsidRDefault="00EF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51" w:rsidRDefault="00EF3C51">
      <w:r>
        <w:separator/>
      </w:r>
    </w:p>
  </w:footnote>
  <w:footnote w:type="continuationSeparator" w:id="0">
    <w:p w:rsidR="00EF3C51" w:rsidRDefault="00EF3C51">
      <w:r>
        <w:continuationSeparator/>
      </w:r>
    </w:p>
  </w:footnote>
  <w:footnote w:id="1">
    <w:p w:rsidR="00E957E2" w:rsidRDefault="00E957E2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color w:val="000000"/>
        </w:rPr>
        <w:t xml:space="preserve">Решение </w:t>
      </w:r>
      <w:r>
        <w:t xml:space="preserve">Совета Евразийской экономической комиссии от 17 марта 2022 г. № 37 </w:t>
      </w:r>
      <w:r w:rsidRPr="000E3BCA">
        <w:t>«</w:t>
      </w:r>
      <w:r w:rsidRPr="000E3BCA">
        <w:rPr>
          <w:snapToGrid w:val="0"/>
        </w:rPr>
        <w:t>О внесении изменений</w:t>
      </w:r>
      <w:r>
        <w:rPr>
          <w:snapToGrid w:val="0"/>
        </w:rPr>
        <w:t xml:space="preserve"> </w:t>
      </w:r>
      <w:r w:rsidRPr="000E3BCA">
        <w:rPr>
          <w:snapToGrid w:val="0"/>
        </w:rPr>
        <w:t>в некоторые решения Комиссии Таможенного союза и об утверждении перечней товаров, ввозимых</w:t>
      </w:r>
      <w:r>
        <w:rPr>
          <w:snapToGrid w:val="0"/>
        </w:rPr>
        <w:t xml:space="preserve"> </w:t>
      </w:r>
      <w:r w:rsidRPr="000E3BCA">
        <w:rPr>
          <w:snapToGrid w:val="0"/>
        </w:rPr>
        <w:t>на таможенную территорию Евразийского экономического союза в целях реализации мер, направленных</w:t>
      </w:r>
      <w:r>
        <w:rPr>
          <w:snapToGrid w:val="0"/>
        </w:rPr>
        <w:t xml:space="preserve"> </w:t>
      </w:r>
      <w:r w:rsidRPr="000E3BCA">
        <w:rPr>
          <w:snapToGrid w:val="0"/>
        </w:rPr>
        <w:t>на повышение устойчивости экономик государств –</w:t>
      </w:r>
      <w:r>
        <w:rPr>
          <w:snapToGrid w:val="0"/>
        </w:rPr>
        <w:t> </w:t>
      </w:r>
      <w:r w:rsidRPr="000E3BCA">
        <w:rPr>
          <w:snapToGrid w:val="0"/>
        </w:rPr>
        <w:t>членов Евразийского экономического союза»</w:t>
      </w:r>
      <w:r>
        <w:rPr>
          <w:snapToGrid w:val="0"/>
        </w:rPr>
        <w:t xml:space="preserve"> (далее – Решение Совета ЕЭК № 37).</w:t>
      </w:r>
    </w:p>
  </w:footnote>
  <w:footnote w:id="2">
    <w:p w:rsidR="00E957E2" w:rsidRDefault="00E957E2">
      <w:pPr>
        <w:pStyle w:val="ad"/>
      </w:pPr>
      <w:r>
        <w:rPr>
          <w:rStyle w:val="af"/>
        </w:rPr>
        <w:footnoteRef/>
      </w:r>
      <w:r>
        <w:t xml:space="preserve"> </w:t>
      </w:r>
      <w:r w:rsidRPr="007D5677">
        <w:rPr>
          <w:szCs w:val="30"/>
        </w:rPr>
        <w:t xml:space="preserve">Решения </w:t>
      </w:r>
      <w:r w:rsidRPr="007D5677">
        <w:rPr>
          <w:snapToGrid w:val="0"/>
          <w:szCs w:val="30"/>
        </w:rPr>
        <w:t>Комиссии Таможенного союза</w:t>
      </w:r>
      <w:r w:rsidRPr="007D5677">
        <w:rPr>
          <w:szCs w:val="30"/>
        </w:rPr>
        <w:t xml:space="preserve"> от 27 ноября 2009 г. № 130 </w:t>
      </w:r>
      <w:r>
        <w:rPr>
          <w:szCs w:val="30"/>
        </w:rPr>
        <w:t>«</w:t>
      </w:r>
      <w:r w:rsidRPr="007D5677">
        <w:rPr>
          <w:szCs w:val="30"/>
        </w:rPr>
        <w:t xml:space="preserve">О едином </w:t>
      </w:r>
      <w:r w:rsidRPr="00772932">
        <w:rPr>
          <w:spacing w:val="-4"/>
          <w:szCs w:val="30"/>
        </w:rPr>
        <w:t>таможенно-тарифном регулировании Евразийского экономического союза</w:t>
      </w:r>
      <w:r>
        <w:rPr>
          <w:szCs w:val="30"/>
        </w:rPr>
        <w:t>» (далее – Решение КТС № 130)</w:t>
      </w:r>
    </w:p>
  </w:footnote>
  <w:footnote w:id="3">
    <w:p w:rsidR="00640C6F" w:rsidRDefault="00640C6F">
      <w:pPr>
        <w:pStyle w:val="ad"/>
      </w:pPr>
      <w:r>
        <w:rPr>
          <w:rStyle w:val="af"/>
        </w:rPr>
        <w:footnoteRef/>
      </w:r>
      <w:r>
        <w:t xml:space="preserve"> С учетом изменений в классификатор льгот </w:t>
      </w:r>
      <w:r>
        <w:rPr>
          <w:szCs w:val="30"/>
        </w:rPr>
        <w:t xml:space="preserve">по уплате таможенных платежей, внесенных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98" w:rsidRDefault="009E12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12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1298" w:rsidRDefault="00951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43" w:rsidRDefault="001C58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1298" w:rsidRDefault="00951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0C60"/>
    <w:multiLevelType w:val="multilevel"/>
    <w:tmpl w:val="FD50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D62DE"/>
    <w:multiLevelType w:val="hybridMultilevel"/>
    <w:tmpl w:val="01C66986"/>
    <w:lvl w:ilvl="0" w:tplc="5F34B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61"/>
    <w:rsid w:val="00010FC9"/>
    <w:rsid w:val="00016EB6"/>
    <w:rsid w:val="00017427"/>
    <w:rsid w:val="00022ADD"/>
    <w:rsid w:val="0004463C"/>
    <w:rsid w:val="0004753B"/>
    <w:rsid w:val="00047F58"/>
    <w:rsid w:val="000714ED"/>
    <w:rsid w:val="00073090"/>
    <w:rsid w:val="00073BFF"/>
    <w:rsid w:val="000845CB"/>
    <w:rsid w:val="000952B0"/>
    <w:rsid w:val="000A2C30"/>
    <w:rsid w:val="000A4EBC"/>
    <w:rsid w:val="000B5BE5"/>
    <w:rsid w:val="000C07BC"/>
    <w:rsid w:val="000C09A4"/>
    <w:rsid w:val="000C1206"/>
    <w:rsid w:val="000C317B"/>
    <w:rsid w:val="000C4E2E"/>
    <w:rsid w:val="000E0880"/>
    <w:rsid w:val="000E71C0"/>
    <w:rsid w:val="000F00A1"/>
    <w:rsid w:val="000F1335"/>
    <w:rsid w:val="0010064A"/>
    <w:rsid w:val="00104731"/>
    <w:rsid w:val="00107759"/>
    <w:rsid w:val="001104B2"/>
    <w:rsid w:val="0011180B"/>
    <w:rsid w:val="001155F3"/>
    <w:rsid w:val="001232E8"/>
    <w:rsid w:val="001366A7"/>
    <w:rsid w:val="001414E5"/>
    <w:rsid w:val="00143320"/>
    <w:rsid w:val="00143AE3"/>
    <w:rsid w:val="00151BF6"/>
    <w:rsid w:val="001543EF"/>
    <w:rsid w:val="001654B4"/>
    <w:rsid w:val="00177F43"/>
    <w:rsid w:val="00182C5D"/>
    <w:rsid w:val="00184555"/>
    <w:rsid w:val="001914C0"/>
    <w:rsid w:val="00195CA7"/>
    <w:rsid w:val="001A0FB2"/>
    <w:rsid w:val="001A672A"/>
    <w:rsid w:val="001B337E"/>
    <w:rsid w:val="001B5F33"/>
    <w:rsid w:val="001C1F3F"/>
    <w:rsid w:val="001C58B7"/>
    <w:rsid w:val="001D24B1"/>
    <w:rsid w:val="001D7654"/>
    <w:rsid w:val="001E06E0"/>
    <w:rsid w:val="001E1F04"/>
    <w:rsid w:val="001E4611"/>
    <w:rsid w:val="001F0D17"/>
    <w:rsid w:val="001F4BC1"/>
    <w:rsid w:val="002227A5"/>
    <w:rsid w:val="002301F1"/>
    <w:rsid w:val="00240817"/>
    <w:rsid w:val="00243DAA"/>
    <w:rsid w:val="002530A7"/>
    <w:rsid w:val="0026681B"/>
    <w:rsid w:val="0026708B"/>
    <w:rsid w:val="0027388B"/>
    <w:rsid w:val="00277233"/>
    <w:rsid w:val="00277A05"/>
    <w:rsid w:val="002811DB"/>
    <w:rsid w:val="002A069F"/>
    <w:rsid w:val="002B08F6"/>
    <w:rsid w:val="002B679F"/>
    <w:rsid w:val="002B6FE4"/>
    <w:rsid w:val="002B7CEF"/>
    <w:rsid w:val="002D3605"/>
    <w:rsid w:val="002E078A"/>
    <w:rsid w:val="002E1E86"/>
    <w:rsid w:val="002E4E84"/>
    <w:rsid w:val="002F7C8E"/>
    <w:rsid w:val="00301B92"/>
    <w:rsid w:val="00303BDE"/>
    <w:rsid w:val="0030603A"/>
    <w:rsid w:val="00312214"/>
    <w:rsid w:val="00317F16"/>
    <w:rsid w:val="003207A1"/>
    <w:rsid w:val="0032202E"/>
    <w:rsid w:val="003442AE"/>
    <w:rsid w:val="00355DD4"/>
    <w:rsid w:val="003605DC"/>
    <w:rsid w:val="003715A7"/>
    <w:rsid w:val="003722AA"/>
    <w:rsid w:val="00373176"/>
    <w:rsid w:val="0037399C"/>
    <w:rsid w:val="003764DA"/>
    <w:rsid w:val="00377404"/>
    <w:rsid w:val="00382961"/>
    <w:rsid w:val="00384130"/>
    <w:rsid w:val="00387694"/>
    <w:rsid w:val="003A444D"/>
    <w:rsid w:val="003A55BC"/>
    <w:rsid w:val="003B31F5"/>
    <w:rsid w:val="003B6E28"/>
    <w:rsid w:val="003B7381"/>
    <w:rsid w:val="003B77ED"/>
    <w:rsid w:val="003C16EF"/>
    <w:rsid w:val="003D04F1"/>
    <w:rsid w:val="003D07B5"/>
    <w:rsid w:val="003D2C14"/>
    <w:rsid w:val="003E0A9C"/>
    <w:rsid w:val="003E7307"/>
    <w:rsid w:val="003E7C30"/>
    <w:rsid w:val="003F1EF4"/>
    <w:rsid w:val="003F3324"/>
    <w:rsid w:val="00415386"/>
    <w:rsid w:val="00421073"/>
    <w:rsid w:val="00431170"/>
    <w:rsid w:val="004326DA"/>
    <w:rsid w:val="00441437"/>
    <w:rsid w:val="0044532A"/>
    <w:rsid w:val="00447252"/>
    <w:rsid w:val="0047278C"/>
    <w:rsid w:val="004736D8"/>
    <w:rsid w:val="00476F5C"/>
    <w:rsid w:val="00481CFE"/>
    <w:rsid w:val="00486AA6"/>
    <w:rsid w:val="0049164D"/>
    <w:rsid w:val="0049557A"/>
    <w:rsid w:val="004970CD"/>
    <w:rsid w:val="0049742E"/>
    <w:rsid w:val="004C28C5"/>
    <w:rsid w:val="004C2B6B"/>
    <w:rsid w:val="004C386D"/>
    <w:rsid w:val="004C3EEA"/>
    <w:rsid w:val="004C5259"/>
    <w:rsid w:val="004C5F30"/>
    <w:rsid w:val="004C68AC"/>
    <w:rsid w:val="004C750A"/>
    <w:rsid w:val="004D0796"/>
    <w:rsid w:val="004F30A9"/>
    <w:rsid w:val="004F5B23"/>
    <w:rsid w:val="00505E9D"/>
    <w:rsid w:val="00507487"/>
    <w:rsid w:val="00516D69"/>
    <w:rsid w:val="00521B31"/>
    <w:rsid w:val="00526476"/>
    <w:rsid w:val="00533584"/>
    <w:rsid w:val="0054272E"/>
    <w:rsid w:val="005460B2"/>
    <w:rsid w:val="00552149"/>
    <w:rsid w:val="00566DC9"/>
    <w:rsid w:val="0057085C"/>
    <w:rsid w:val="00574F3A"/>
    <w:rsid w:val="005764EA"/>
    <w:rsid w:val="00577C90"/>
    <w:rsid w:val="00584680"/>
    <w:rsid w:val="005A3D60"/>
    <w:rsid w:val="005A7474"/>
    <w:rsid w:val="005B1DA3"/>
    <w:rsid w:val="005B4EFC"/>
    <w:rsid w:val="005E56FF"/>
    <w:rsid w:val="005F067B"/>
    <w:rsid w:val="00604D59"/>
    <w:rsid w:val="00605B17"/>
    <w:rsid w:val="00606084"/>
    <w:rsid w:val="0061091E"/>
    <w:rsid w:val="00610EFA"/>
    <w:rsid w:val="006116F9"/>
    <w:rsid w:val="00620A5C"/>
    <w:rsid w:val="00621CC9"/>
    <w:rsid w:val="00627028"/>
    <w:rsid w:val="00631486"/>
    <w:rsid w:val="00632311"/>
    <w:rsid w:val="0063701B"/>
    <w:rsid w:val="00640C6F"/>
    <w:rsid w:val="0064273A"/>
    <w:rsid w:val="00652C48"/>
    <w:rsid w:val="00653798"/>
    <w:rsid w:val="00656DF2"/>
    <w:rsid w:val="006617FF"/>
    <w:rsid w:val="00674380"/>
    <w:rsid w:val="00676957"/>
    <w:rsid w:val="0069050D"/>
    <w:rsid w:val="00692F58"/>
    <w:rsid w:val="00696719"/>
    <w:rsid w:val="006A26DD"/>
    <w:rsid w:val="006B0145"/>
    <w:rsid w:val="006D0908"/>
    <w:rsid w:val="006D29FA"/>
    <w:rsid w:val="006D3F76"/>
    <w:rsid w:val="006D43E7"/>
    <w:rsid w:val="006D5ECD"/>
    <w:rsid w:val="006E0B77"/>
    <w:rsid w:val="006E4F46"/>
    <w:rsid w:val="006F0E80"/>
    <w:rsid w:val="006F4F8C"/>
    <w:rsid w:val="00712511"/>
    <w:rsid w:val="00717FE1"/>
    <w:rsid w:val="0072170E"/>
    <w:rsid w:val="007255F6"/>
    <w:rsid w:val="007307B1"/>
    <w:rsid w:val="00732C30"/>
    <w:rsid w:val="00754A56"/>
    <w:rsid w:val="007564AA"/>
    <w:rsid w:val="00757DA5"/>
    <w:rsid w:val="00764008"/>
    <w:rsid w:val="0076547C"/>
    <w:rsid w:val="00767959"/>
    <w:rsid w:val="0077469B"/>
    <w:rsid w:val="007774FD"/>
    <w:rsid w:val="00790DCE"/>
    <w:rsid w:val="007912D9"/>
    <w:rsid w:val="007A082B"/>
    <w:rsid w:val="007A1F56"/>
    <w:rsid w:val="007A23F8"/>
    <w:rsid w:val="007A4E2B"/>
    <w:rsid w:val="007B060D"/>
    <w:rsid w:val="007B4E57"/>
    <w:rsid w:val="007C1390"/>
    <w:rsid w:val="007E06ED"/>
    <w:rsid w:val="007E1820"/>
    <w:rsid w:val="00804E3E"/>
    <w:rsid w:val="00805C3B"/>
    <w:rsid w:val="00810C80"/>
    <w:rsid w:val="00836A14"/>
    <w:rsid w:val="00836BB5"/>
    <w:rsid w:val="00837FD7"/>
    <w:rsid w:val="00847E84"/>
    <w:rsid w:val="0085630A"/>
    <w:rsid w:val="00856BE5"/>
    <w:rsid w:val="00862F8A"/>
    <w:rsid w:val="008801B8"/>
    <w:rsid w:val="008A1484"/>
    <w:rsid w:val="008A2548"/>
    <w:rsid w:val="008B21F9"/>
    <w:rsid w:val="008C1ADC"/>
    <w:rsid w:val="008C2884"/>
    <w:rsid w:val="008C441F"/>
    <w:rsid w:val="008C69A1"/>
    <w:rsid w:val="008D290A"/>
    <w:rsid w:val="008D3EC4"/>
    <w:rsid w:val="008D416C"/>
    <w:rsid w:val="008E41AE"/>
    <w:rsid w:val="008E63D6"/>
    <w:rsid w:val="00902E43"/>
    <w:rsid w:val="00916881"/>
    <w:rsid w:val="00951298"/>
    <w:rsid w:val="00956F73"/>
    <w:rsid w:val="00957E7E"/>
    <w:rsid w:val="00961AAA"/>
    <w:rsid w:val="00962948"/>
    <w:rsid w:val="00982494"/>
    <w:rsid w:val="009841D6"/>
    <w:rsid w:val="0098438F"/>
    <w:rsid w:val="0099350A"/>
    <w:rsid w:val="009946FD"/>
    <w:rsid w:val="009A175F"/>
    <w:rsid w:val="009A1E98"/>
    <w:rsid w:val="009C1193"/>
    <w:rsid w:val="009C46A2"/>
    <w:rsid w:val="009D07FE"/>
    <w:rsid w:val="009D1DE3"/>
    <w:rsid w:val="009E1251"/>
    <w:rsid w:val="009E1840"/>
    <w:rsid w:val="009F14F3"/>
    <w:rsid w:val="009F4CED"/>
    <w:rsid w:val="00A02FF5"/>
    <w:rsid w:val="00A2210A"/>
    <w:rsid w:val="00A25526"/>
    <w:rsid w:val="00A27186"/>
    <w:rsid w:val="00A31D6F"/>
    <w:rsid w:val="00A36494"/>
    <w:rsid w:val="00A54694"/>
    <w:rsid w:val="00A568ED"/>
    <w:rsid w:val="00A63B5A"/>
    <w:rsid w:val="00A667E8"/>
    <w:rsid w:val="00A7246F"/>
    <w:rsid w:val="00A75948"/>
    <w:rsid w:val="00A76B73"/>
    <w:rsid w:val="00A8399A"/>
    <w:rsid w:val="00A86945"/>
    <w:rsid w:val="00A87A9B"/>
    <w:rsid w:val="00A90236"/>
    <w:rsid w:val="00A9404A"/>
    <w:rsid w:val="00A94487"/>
    <w:rsid w:val="00AA2ABF"/>
    <w:rsid w:val="00AB2CC7"/>
    <w:rsid w:val="00AC104F"/>
    <w:rsid w:val="00AC393A"/>
    <w:rsid w:val="00AC7FE5"/>
    <w:rsid w:val="00AD49E9"/>
    <w:rsid w:val="00AD6374"/>
    <w:rsid w:val="00AD6E46"/>
    <w:rsid w:val="00AD6FA1"/>
    <w:rsid w:val="00AF4E20"/>
    <w:rsid w:val="00B003ED"/>
    <w:rsid w:val="00B00962"/>
    <w:rsid w:val="00B04C7A"/>
    <w:rsid w:val="00B15D35"/>
    <w:rsid w:val="00B343EB"/>
    <w:rsid w:val="00B35C8A"/>
    <w:rsid w:val="00B41AB6"/>
    <w:rsid w:val="00B469BC"/>
    <w:rsid w:val="00B52145"/>
    <w:rsid w:val="00B5621B"/>
    <w:rsid w:val="00B64F77"/>
    <w:rsid w:val="00B71FF1"/>
    <w:rsid w:val="00B82CB0"/>
    <w:rsid w:val="00B83BE6"/>
    <w:rsid w:val="00B900D5"/>
    <w:rsid w:val="00BA5BC4"/>
    <w:rsid w:val="00BC03C2"/>
    <w:rsid w:val="00BC07C2"/>
    <w:rsid w:val="00BC4161"/>
    <w:rsid w:val="00BC564C"/>
    <w:rsid w:val="00BC626D"/>
    <w:rsid w:val="00BD4ED0"/>
    <w:rsid w:val="00BF1360"/>
    <w:rsid w:val="00BF1937"/>
    <w:rsid w:val="00C30555"/>
    <w:rsid w:val="00C34217"/>
    <w:rsid w:val="00C365BE"/>
    <w:rsid w:val="00C40C89"/>
    <w:rsid w:val="00C45408"/>
    <w:rsid w:val="00C53E17"/>
    <w:rsid w:val="00C54E2B"/>
    <w:rsid w:val="00C63F52"/>
    <w:rsid w:val="00C76F7D"/>
    <w:rsid w:val="00C833F3"/>
    <w:rsid w:val="00C91956"/>
    <w:rsid w:val="00CA2DD8"/>
    <w:rsid w:val="00CA7194"/>
    <w:rsid w:val="00CB37EC"/>
    <w:rsid w:val="00CB76E4"/>
    <w:rsid w:val="00CC469E"/>
    <w:rsid w:val="00CC7FB4"/>
    <w:rsid w:val="00CD58D0"/>
    <w:rsid w:val="00CE07B2"/>
    <w:rsid w:val="00CE3A08"/>
    <w:rsid w:val="00CE5A36"/>
    <w:rsid w:val="00CF0227"/>
    <w:rsid w:val="00CF4F15"/>
    <w:rsid w:val="00CF7040"/>
    <w:rsid w:val="00D0287B"/>
    <w:rsid w:val="00D02900"/>
    <w:rsid w:val="00D050BE"/>
    <w:rsid w:val="00D06497"/>
    <w:rsid w:val="00D070B1"/>
    <w:rsid w:val="00D070DF"/>
    <w:rsid w:val="00D071EB"/>
    <w:rsid w:val="00D10B50"/>
    <w:rsid w:val="00D21159"/>
    <w:rsid w:val="00D2476E"/>
    <w:rsid w:val="00D33D0C"/>
    <w:rsid w:val="00D35371"/>
    <w:rsid w:val="00D41650"/>
    <w:rsid w:val="00D44144"/>
    <w:rsid w:val="00D448F0"/>
    <w:rsid w:val="00D47F86"/>
    <w:rsid w:val="00D5034C"/>
    <w:rsid w:val="00D827DC"/>
    <w:rsid w:val="00D8379E"/>
    <w:rsid w:val="00D85F73"/>
    <w:rsid w:val="00D878C2"/>
    <w:rsid w:val="00D91833"/>
    <w:rsid w:val="00D92A08"/>
    <w:rsid w:val="00D93012"/>
    <w:rsid w:val="00D948EF"/>
    <w:rsid w:val="00DA5EF4"/>
    <w:rsid w:val="00DA6789"/>
    <w:rsid w:val="00DB0046"/>
    <w:rsid w:val="00DC60FC"/>
    <w:rsid w:val="00DD4CF2"/>
    <w:rsid w:val="00DD51CD"/>
    <w:rsid w:val="00DD5E05"/>
    <w:rsid w:val="00DF4C55"/>
    <w:rsid w:val="00DF5622"/>
    <w:rsid w:val="00E02889"/>
    <w:rsid w:val="00E04622"/>
    <w:rsid w:val="00E04F22"/>
    <w:rsid w:val="00E04F56"/>
    <w:rsid w:val="00E076DA"/>
    <w:rsid w:val="00E1319D"/>
    <w:rsid w:val="00E22A72"/>
    <w:rsid w:val="00E33CB7"/>
    <w:rsid w:val="00E35745"/>
    <w:rsid w:val="00E35865"/>
    <w:rsid w:val="00E45B26"/>
    <w:rsid w:val="00E52B36"/>
    <w:rsid w:val="00E60A8F"/>
    <w:rsid w:val="00E819C3"/>
    <w:rsid w:val="00E957E2"/>
    <w:rsid w:val="00EA2066"/>
    <w:rsid w:val="00EB2D14"/>
    <w:rsid w:val="00EC58CB"/>
    <w:rsid w:val="00ED1267"/>
    <w:rsid w:val="00ED2163"/>
    <w:rsid w:val="00ED79A6"/>
    <w:rsid w:val="00EE1D25"/>
    <w:rsid w:val="00EE1DAA"/>
    <w:rsid w:val="00EE54F3"/>
    <w:rsid w:val="00EE6D69"/>
    <w:rsid w:val="00EF29C8"/>
    <w:rsid w:val="00EF3C51"/>
    <w:rsid w:val="00EF3F3E"/>
    <w:rsid w:val="00EF5D14"/>
    <w:rsid w:val="00F34F04"/>
    <w:rsid w:val="00F37B88"/>
    <w:rsid w:val="00F42055"/>
    <w:rsid w:val="00F51C91"/>
    <w:rsid w:val="00F53731"/>
    <w:rsid w:val="00F56A04"/>
    <w:rsid w:val="00F7315E"/>
    <w:rsid w:val="00F93C86"/>
    <w:rsid w:val="00F9663B"/>
    <w:rsid w:val="00FB331B"/>
    <w:rsid w:val="00FB33F7"/>
    <w:rsid w:val="00FB38A8"/>
    <w:rsid w:val="00FB7D3E"/>
    <w:rsid w:val="00FD4C85"/>
    <w:rsid w:val="00FF1138"/>
    <w:rsid w:val="00FF1442"/>
    <w:rsid w:val="00FF5975"/>
    <w:rsid w:val="00FF5F28"/>
    <w:rsid w:val="00FF6615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3F1BA-902A-4ED7-B4AD-06BCCBE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87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507487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507487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507487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6D2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487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paragraph" w:styleId="a5">
    <w:name w:val="footer"/>
    <w:basedOn w:val="a"/>
    <w:rsid w:val="0050748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7487"/>
  </w:style>
  <w:style w:type="paragraph" w:customStyle="1" w:styleId="a7">
    <w:name w:val="исполнитель"/>
    <w:basedOn w:val="a"/>
    <w:rsid w:val="00507487"/>
    <w:pPr>
      <w:tabs>
        <w:tab w:val="left" w:pos="0"/>
      </w:tabs>
      <w:spacing w:line="180" w:lineRule="exact"/>
      <w:ind w:firstLine="0"/>
      <w:jc w:val="left"/>
    </w:pPr>
    <w:rPr>
      <w:sz w:val="18"/>
    </w:rPr>
  </w:style>
  <w:style w:type="table" w:styleId="a8">
    <w:name w:val="Table Grid"/>
    <w:basedOn w:val="a1"/>
    <w:rsid w:val="006D29F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autoRedefine/>
    <w:rsid w:val="00AD6FA1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30"/>
      <w:lang w:val="en-ZA" w:eastAsia="en-ZA"/>
    </w:rPr>
  </w:style>
  <w:style w:type="paragraph" w:styleId="20">
    <w:name w:val="Body Text 2"/>
    <w:basedOn w:val="a"/>
    <w:link w:val="21"/>
    <w:rsid w:val="00AD6FA1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D6FA1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17427"/>
    <w:pPr>
      <w:spacing w:after="120"/>
    </w:pPr>
  </w:style>
  <w:style w:type="paragraph" w:customStyle="1" w:styleId="ab">
    <w:name w:val="Знак Знак"/>
    <w:basedOn w:val="a"/>
    <w:autoRedefine/>
    <w:rsid w:val="00017427"/>
    <w:pPr>
      <w:spacing w:after="160" w:line="240" w:lineRule="exact"/>
      <w:ind w:firstLine="0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Exact">
    <w:name w:val="Подпись к картинке (2) + Курсив Exact"/>
    <w:basedOn w:val="a0"/>
    <w:rsid w:val="00606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0608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084"/>
    <w:pPr>
      <w:widowControl w:val="0"/>
      <w:shd w:val="clear" w:color="auto" w:fill="FFFFFF"/>
      <w:spacing w:before="1140" w:after="660" w:line="355" w:lineRule="exact"/>
      <w:ind w:hanging="600"/>
      <w:jc w:val="left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77F43"/>
    <w:rPr>
      <w:sz w:val="28"/>
    </w:rPr>
  </w:style>
  <w:style w:type="character" w:customStyle="1" w:styleId="aa">
    <w:name w:val="Основной текст Знак"/>
    <w:basedOn w:val="a0"/>
    <w:link w:val="a9"/>
    <w:rsid w:val="00441437"/>
    <w:rPr>
      <w:sz w:val="30"/>
    </w:rPr>
  </w:style>
  <w:style w:type="character" w:styleId="ac">
    <w:name w:val="Emphasis"/>
    <w:basedOn w:val="a0"/>
    <w:qFormat/>
    <w:rsid w:val="00EB2D14"/>
    <w:rPr>
      <w:i/>
      <w:iCs/>
    </w:rPr>
  </w:style>
  <w:style w:type="paragraph" w:styleId="ad">
    <w:name w:val="footnote text"/>
    <w:basedOn w:val="a"/>
    <w:link w:val="ae"/>
    <w:uiPriority w:val="99"/>
    <w:rsid w:val="00DA5EF4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DA5EF4"/>
  </w:style>
  <w:style w:type="character" w:styleId="af">
    <w:name w:val="footnote reference"/>
    <w:basedOn w:val="a0"/>
    <w:uiPriority w:val="99"/>
    <w:rsid w:val="00DA5EF4"/>
    <w:rPr>
      <w:vertAlign w:val="superscript"/>
    </w:rPr>
  </w:style>
  <w:style w:type="paragraph" w:customStyle="1" w:styleId="ConsPlusTitle">
    <w:name w:val="ConsPlusTitle"/>
    <w:rsid w:val="004D0796"/>
    <w:pPr>
      <w:widowControl w:val="0"/>
      <w:autoSpaceDE w:val="0"/>
      <w:autoSpaceDN w:val="0"/>
    </w:pPr>
    <w:rPr>
      <w:b/>
      <w:sz w:val="30"/>
    </w:rPr>
  </w:style>
  <w:style w:type="paragraph" w:customStyle="1" w:styleId="ConsPlusNormal">
    <w:name w:val="ConsPlusNormal"/>
    <w:link w:val="ConsPlusNormal0"/>
    <w:rsid w:val="004D0796"/>
    <w:pPr>
      <w:widowControl w:val="0"/>
      <w:autoSpaceDE w:val="0"/>
      <w:autoSpaceDN w:val="0"/>
    </w:pPr>
    <w:rPr>
      <w:sz w:val="30"/>
    </w:rPr>
  </w:style>
  <w:style w:type="character" w:customStyle="1" w:styleId="ConsPlusNormal0">
    <w:name w:val="ConsPlusNormal Знак"/>
    <w:link w:val="ConsPlusNormal"/>
    <w:uiPriority w:val="99"/>
    <w:locked/>
    <w:rsid w:val="002D3605"/>
    <w:rPr>
      <w:sz w:val="30"/>
    </w:rPr>
  </w:style>
  <w:style w:type="paragraph" w:styleId="af0">
    <w:name w:val="No Spacing"/>
    <w:uiPriority w:val="1"/>
    <w:qFormat/>
    <w:rsid w:val="00D41650"/>
    <w:rPr>
      <w:rFonts w:eastAsiaTheme="minorHAns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04F22"/>
    <w:pPr>
      <w:ind w:left="720" w:firstLine="0"/>
      <w:contextualSpacing/>
      <w:jc w:val="left"/>
    </w:pPr>
    <w:rPr>
      <w:sz w:val="28"/>
    </w:rPr>
  </w:style>
  <w:style w:type="character" w:styleId="af2">
    <w:name w:val="Hyperlink"/>
    <w:basedOn w:val="a0"/>
    <w:uiPriority w:val="99"/>
    <w:unhideWhenUsed/>
    <w:rsid w:val="003B6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E38061DF1CB0D55A1C64F40196888851892BB2E8320499C889C4E0201024504CF8EB8BECCD2D96E0D14FD79D8C2E8470B6B3Eo7z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6;&#1072;&#1073;&#1083;&#1086;&#1085;%20&#1101;&#1083;&#1077;&#1082;&#1090;&#1088;&#1086;&#1085;&#1085;&#1086;&#1075;&#108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F4BA-49D8-4D4B-B375-0FF72B2B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электронного письма.dot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Государственного</vt:lpstr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</dc:title>
  <dc:creator>Admin</dc:creator>
  <cp:lastModifiedBy>Струкова Ирина Сергеевна</cp:lastModifiedBy>
  <cp:revision>2</cp:revision>
  <cp:lastPrinted>2022-01-05T14:40:00Z</cp:lastPrinted>
  <dcterms:created xsi:type="dcterms:W3CDTF">2022-07-11T11:59:00Z</dcterms:created>
  <dcterms:modified xsi:type="dcterms:W3CDTF">2022-07-11T11:59:00Z</dcterms:modified>
</cp:coreProperties>
</file>