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C" w:rsidRDefault="00F60E0C">
      <w:pPr>
        <w:pStyle w:val="ConsPlusNormal"/>
        <w:jc w:val="both"/>
      </w:pPr>
    </w:p>
    <w:p w:rsidR="00F60E0C" w:rsidRDefault="00F60E0C">
      <w:pPr>
        <w:pStyle w:val="ConsPlusNormal"/>
        <w:jc w:val="right"/>
        <w:outlineLvl w:val="0"/>
      </w:pPr>
      <w:r>
        <w:t>Приложение N 3</w:t>
      </w:r>
    </w:p>
    <w:p w:rsidR="00F60E0C" w:rsidRDefault="00F60E0C">
      <w:pPr>
        <w:pStyle w:val="ConsPlusNormal"/>
        <w:jc w:val="right"/>
      </w:pPr>
      <w:r>
        <w:t>к Решению Комиссии</w:t>
      </w:r>
    </w:p>
    <w:p w:rsidR="00F60E0C" w:rsidRDefault="00F60E0C">
      <w:pPr>
        <w:pStyle w:val="ConsPlusNormal"/>
        <w:jc w:val="right"/>
      </w:pPr>
      <w:r>
        <w:t>Таможенного союза</w:t>
      </w:r>
    </w:p>
    <w:p w:rsidR="00F60E0C" w:rsidRDefault="00F60E0C">
      <w:pPr>
        <w:pStyle w:val="ConsPlusNormal"/>
        <w:jc w:val="right"/>
      </w:pPr>
      <w:r>
        <w:t>от 27 ноября 2009 г. N 130</w:t>
      </w:r>
    </w:p>
    <w:p w:rsidR="00F60E0C" w:rsidRDefault="00F60E0C">
      <w:pPr>
        <w:pStyle w:val="ConsPlusNormal"/>
        <w:jc w:val="right"/>
      </w:pPr>
      <w:proofErr w:type="gramStart"/>
      <w:r>
        <w:t>(в редакции Решения Совета</w:t>
      </w:r>
      <w:proofErr w:type="gramEnd"/>
    </w:p>
    <w:p w:rsidR="00F60E0C" w:rsidRDefault="00F60E0C">
      <w:pPr>
        <w:pStyle w:val="ConsPlusNormal"/>
        <w:jc w:val="right"/>
      </w:pPr>
      <w:r>
        <w:t>Евразийской экономической комиссии</w:t>
      </w:r>
    </w:p>
    <w:p w:rsidR="00F60E0C" w:rsidRDefault="00F60E0C">
      <w:pPr>
        <w:pStyle w:val="ConsPlusNormal"/>
        <w:jc w:val="right"/>
      </w:pPr>
      <w:r>
        <w:t>от 27 мая 2020 г. N 50)</w:t>
      </w:r>
    </w:p>
    <w:p w:rsidR="00F60E0C" w:rsidRDefault="00F60E0C">
      <w:pPr>
        <w:pStyle w:val="ConsPlusNormal"/>
        <w:jc w:val="both"/>
      </w:pPr>
    </w:p>
    <w:p w:rsidR="00F60E0C" w:rsidRDefault="00F60E0C">
      <w:pPr>
        <w:pStyle w:val="ConsPlusTitle"/>
        <w:jc w:val="center"/>
      </w:pPr>
      <w:bookmarkStart w:id="0" w:name="P424"/>
      <w:bookmarkEnd w:id="0"/>
      <w:r>
        <w:t>ПЕРЕЧЕНЬ</w:t>
      </w:r>
    </w:p>
    <w:p w:rsidR="00F60E0C" w:rsidRDefault="00F60E0C">
      <w:pPr>
        <w:pStyle w:val="ConsPlusTitle"/>
        <w:jc w:val="center"/>
      </w:pPr>
      <w:r>
        <w:t>НАИМЕНЕЕ РАЗВИТЫХ СТРАН - ПОЛЬЗОВАТЕЛЕЙ ЕДИНОЙ СИСТЕМЫ ТАРИФНЫХ ПРЕФЕРЕНЦИЙ ЕВРАЗИЙСКОГО ЭКОНОМИЧЕСКОГО СОЮЗА</w:t>
      </w:r>
    </w:p>
    <w:p w:rsidR="00F60E0C" w:rsidRDefault="00F60E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60E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0E0C" w:rsidRDefault="00F60E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Совета ЕЭК от 27.05.2020 </w:t>
            </w:r>
            <w:hyperlink r:id="rId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0E0C" w:rsidRDefault="00F60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0E0C" w:rsidRDefault="00F60E0C">
      <w:pPr>
        <w:pStyle w:val="ConsPlusNormal"/>
        <w:jc w:val="both"/>
      </w:pPr>
    </w:p>
    <w:p w:rsidR="00F60E0C" w:rsidRDefault="00F60E0C">
      <w:pPr>
        <w:pStyle w:val="ConsPlusNormal"/>
        <w:ind w:firstLine="540"/>
        <w:jc w:val="both"/>
      </w:pPr>
      <w:r>
        <w:t>1. Республика Ангола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2. Исламская Республика Афганистан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3. Народная Республика Бангладеш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4. Республика Бенин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5. Буркина-Фасо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6. Республика Бурунди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7. Королевство Бутан</w:t>
      </w:r>
    </w:p>
    <w:p w:rsidR="00F60E0C" w:rsidRDefault="006C1F01">
      <w:pPr>
        <w:pStyle w:val="ConsPlusNormal"/>
        <w:spacing w:before="220"/>
        <w:ind w:firstLine="540"/>
        <w:jc w:val="both"/>
      </w:pPr>
      <w:r>
        <w:rPr>
          <w:lang w:val="en-US"/>
        </w:rPr>
        <w:t>8</w:t>
      </w:r>
      <w:r w:rsidR="00F60E0C">
        <w:t>. Республика Гаити</w:t>
      </w:r>
    </w:p>
    <w:p w:rsidR="00F60E0C" w:rsidRDefault="006C1F01">
      <w:pPr>
        <w:pStyle w:val="ConsPlusNormal"/>
        <w:spacing w:before="220"/>
        <w:ind w:firstLine="540"/>
        <w:jc w:val="both"/>
      </w:pPr>
      <w:r>
        <w:rPr>
          <w:lang w:val="en-US"/>
        </w:rPr>
        <w:t>9</w:t>
      </w:r>
      <w:r w:rsidR="00F60E0C">
        <w:t>. Республика Гамбия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0</w:t>
      </w:r>
      <w:r>
        <w:t>. Гвинейская Республика</w:t>
      </w:r>
    </w:p>
    <w:p w:rsidR="00F60E0C" w:rsidRDefault="006C1F01">
      <w:pPr>
        <w:pStyle w:val="ConsPlusNormal"/>
        <w:spacing w:before="220"/>
        <w:ind w:firstLine="540"/>
        <w:jc w:val="both"/>
      </w:pPr>
      <w:r>
        <w:t>1</w:t>
      </w:r>
      <w:proofErr w:type="spellStart"/>
      <w:r>
        <w:rPr>
          <w:lang w:val="en-US"/>
        </w:rPr>
        <w:t>1</w:t>
      </w:r>
      <w:proofErr w:type="spellEnd"/>
      <w:r w:rsidR="00F60E0C">
        <w:t>. Республика Гвинея-Бисау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2</w:t>
      </w:r>
      <w:r>
        <w:t>. Республика Джибути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3</w:t>
      </w:r>
      <w:r>
        <w:t>. Республика Замбия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4</w:t>
      </w:r>
      <w:r>
        <w:t>. Йеменская Республика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5</w:t>
      </w:r>
      <w:r>
        <w:t>. Королевство Камбоджа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6</w:t>
      </w:r>
      <w:r>
        <w:t xml:space="preserve">. Республика </w:t>
      </w:r>
      <w:proofErr w:type="spellStart"/>
      <w:r>
        <w:t>Кирибати</w:t>
      </w:r>
      <w:proofErr w:type="spellEnd"/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7</w:t>
      </w:r>
      <w:r>
        <w:t xml:space="preserve">. Союз </w:t>
      </w:r>
      <w:proofErr w:type="spellStart"/>
      <w:r>
        <w:t>Коморы</w:t>
      </w:r>
      <w:proofErr w:type="spellEnd"/>
    </w:p>
    <w:p w:rsidR="00F60E0C" w:rsidRDefault="00F60E0C">
      <w:pPr>
        <w:pStyle w:val="ConsPlusNormal"/>
        <w:spacing w:before="220"/>
        <w:ind w:firstLine="540"/>
        <w:jc w:val="both"/>
      </w:pPr>
      <w:r>
        <w:t>1</w:t>
      </w:r>
      <w:r w:rsidR="006C1F01">
        <w:rPr>
          <w:lang w:val="en-US"/>
        </w:rPr>
        <w:t>8</w:t>
      </w:r>
      <w:r>
        <w:t>. Демократическая Республика Конго</w:t>
      </w:r>
    </w:p>
    <w:p w:rsidR="00F60E0C" w:rsidRDefault="006C1F01">
      <w:pPr>
        <w:pStyle w:val="ConsPlusNormal"/>
        <w:spacing w:before="220"/>
        <w:ind w:firstLine="540"/>
        <w:jc w:val="both"/>
      </w:pPr>
      <w:r>
        <w:rPr>
          <w:lang w:val="en-US"/>
        </w:rPr>
        <w:t>19</w:t>
      </w:r>
      <w:r w:rsidR="00F60E0C">
        <w:t>. Лаосская Народно-Демократическая Республика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r w:rsidR="006C1F01">
        <w:rPr>
          <w:lang w:val="en-US"/>
        </w:rPr>
        <w:t>0</w:t>
      </w:r>
      <w:r>
        <w:t>. Королевство Лесото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r w:rsidR="006C1F01">
        <w:rPr>
          <w:lang w:val="en-US"/>
        </w:rPr>
        <w:t>1</w:t>
      </w:r>
      <w:r>
        <w:t>. Республика Либерия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proofErr w:type="spellStart"/>
      <w:r w:rsidR="006C1F01">
        <w:rPr>
          <w:lang w:val="en-US"/>
        </w:rPr>
        <w:t>2</w:t>
      </w:r>
      <w:proofErr w:type="spellEnd"/>
      <w:r>
        <w:t>. Исламская Республика Мавритания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lastRenderedPageBreak/>
        <w:t>2</w:t>
      </w:r>
      <w:r w:rsidR="006C1F01">
        <w:rPr>
          <w:lang w:val="en-US"/>
        </w:rPr>
        <w:t>3</w:t>
      </w:r>
      <w:r>
        <w:t>. Республика Мадагаскар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r w:rsidR="006C1F01">
        <w:rPr>
          <w:lang w:val="en-US"/>
        </w:rPr>
        <w:t>4</w:t>
      </w:r>
      <w:r>
        <w:t>. Республика Малави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r w:rsidR="006C1F01">
        <w:rPr>
          <w:lang w:val="en-US"/>
        </w:rPr>
        <w:t>5</w:t>
      </w:r>
      <w:r>
        <w:t>. Республика Мали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r w:rsidR="006C1F01">
        <w:rPr>
          <w:lang w:val="en-US"/>
        </w:rPr>
        <w:t>6</w:t>
      </w:r>
      <w:r>
        <w:t>. Республика Мозамбик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r w:rsidR="006C1F01">
        <w:rPr>
          <w:lang w:val="en-US"/>
        </w:rPr>
        <w:t>7</w:t>
      </w:r>
      <w:r>
        <w:t>. Республика Союза Мьянма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2</w:t>
      </w:r>
      <w:r w:rsidR="006C1F01">
        <w:rPr>
          <w:lang w:val="en-US"/>
        </w:rPr>
        <w:t>8</w:t>
      </w:r>
      <w:r>
        <w:t>. Федеративная Демократическая Республика Непал</w:t>
      </w:r>
    </w:p>
    <w:p w:rsidR="00F60E0C" w:rsidRDefault="006C1F01">
      <w:pPr>
        <w:pStyle w:val="ConsPlusNormal"/>
        <w:spacing w:before="220"/>
        <w:ind w:firstLine="540"/>
        <w:jc w:val="both"/>
      </w:pPr>
      <w:r>
        <w:rPr>
          <w:lang w:val="en-US"/>
        </w:rPr>
        <w:t>29</w:t>
      </w:r>
      <w:r w:rsidR="00F60E0C">
        <w:t>. Республика Нигер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0</w:t>
      </w:r>
      <w:r>
        <w:t>. Палестина (в соответствии с Резолюцией Генеральной Ассамблеи Организации Объединенных Наций от 20 декабря 1988 года N 43/178)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1</w:t>
      </w:r>
      <w:r>
        <w:t>. Руандийская Республика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2</w:t>
      </w:r>
      <w:r>
        <w:t>. Демократическая Республика Сан-Томе и Принсипи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3</w:t>
      </w:r>
      <w:r>
        <w:t>. Республика Сенегал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4</w:t>
      </w:r>
      <w:r>
        <w:t>. Сирийская Арабская Республика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5</w:t>
      </w:r>
      <w:r>
        <w:t>. Соломоновы острова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6</w:t>
      </w:r>
      <w:r>
        <w:t>. Федеративная Республика Сомали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7</w:t>
      </w:r>
      <w:r>
        <w:t>. Республика Судан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3</w:t>
      </w:r>
      <w:r w:rsidR="006C1F01" w:rsidRPr="006C1F01">
        <w:t>8</w:t>
      </w:r>
      <w:r>
        <w:t>. Республика Сьерра-Леоне</w:t>
      </w:r>
    </w:p>
    <w:p w:rsidR="00F60E0C" w:rsidRDefault="006C1F01">
      <w:pPr>
        <w:pStyle w:val="ConsPlusNormal"/>
        <w:spacing w:before="220"/>
        <w:ind w:firstLine="540"/>
        <w:jc w:val="both"/>
      </w:pPr>
      <w:r w:rsidRPr="006C1F01">
        <w:t>39</w:t>
      </w:r>
      <w:r w:rsidR="00F60E0C">
        <w:t>. Объединенная Республика Танзания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6C1F01" w:rsidRPr="006C1F01">
        <w:t>0</w:t>
      </w:r>
      <w:r>
        <w:t xml:space="preserve">. Демократическая Республика </w:t>
      </w:r>
      <w:proofErr w:type="spellStart"/>
      <w:r>
        <w:t>Тимор-Лесте</w:t>
      </w:r>
      <w:proofErr w:type="spellEnd"/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6C1F01" w:rsidRPr="006C1F01">
        <w:t>1</w:t>
      </w:r>
      <w:r>
        <w:t>. Тоголезская Республика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6C1F01" w:rsidRPr="006C1F01">
        <w:t>2</w:t>
      </w:r>
      <w:r>
        <w:t>. Тувалу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6C1F01" w:rsidRPr="006C1F01">
        <w:t>3</w:t>
      </w:r>
      <w:r>
        <w:t>. Республика Уганда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6C1F01" w:rsidRPr="006C1F01">
        <w:t>4</w:t>
      </w:r>
      <w:r>
        <w:t xml:space="preserve">. </w:t>
      </w:r>
      <w:proofErr w:type="spellStart"/>
      <w:r>
        <w:t>Центрально-Африканская</w:t>
      </w:r>
      <w:proofErr w:type="spellEnd"/>
      <w:r>
        <w:t xml:space="preserve"> Республика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6C1F01" w:rsidRPr="00B06EFE">
        <w:t>5</w:t>
      </w:r>
      <w:r>
        <w:t>. Республика Чад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B06EFE" w:rsidRPr="00B06EFE">
        <w:t>6</w:t>
      </w:r>
      <w:r>
        <w:t>. Государство Эритрея</w:t>
      </w:r>
    </w:p>
    <w:p w:rsidR="00F60E0C" w:rsidRDefault="00F60E0C">
      <w:pPr>
        <w:pStyle w:val="ConsPlusNormal"/>
        <w:spacing w:before="220"/>
        <w:ind w:firstLine="540"/>
        <w:jc w:val="both"/>
      </w:pPr>
      <w:r>
        <w:t>4</w:t>
      </w:r>
      <w:r w:rsidR="00B06EFE" w:rsidRPr="00B06EFE">
        <w:t>7</w:t>
      </w:r>
      <w:r>
        <w:t>. Федеративная Демократическая Республика Эфиопия</w:t>
      </w:r>
    </w:p>
    <w:p w:rsidR="00F60E0C" w:rsidRDefault="00B06EFE">
      <w:pPr>
        <w:pStyle w:val="ConsPlusNormal"/>
        <w:spacing w:before="220"/>
        <w:ind w:firstLine="540"/>
        <w:jc w:val="both"/>
      </w:pPr>
      <w:r>
        <w:rPr>
          <w:lang w:val="en-US"/>
        </w:rPr>
        <w:t>48</w:t>
      </w:r>
      <w:r w:rsidR="00F60E0C">
        <w:t>. Республика Южный Судан</w:t>
      </w:r>
    </w:p>
    <w:sectPr w:rsidR="00F60E0C" w:rsidSect="000927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02CB"/>
    <w:multiLevelType w:val="hybridMultilevel"/>
    <w:tmpl w:val="F09C24EC"/>
    <w:lvl w:ilvl="0" w:tplc="5E3207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60E0C"/>
    <w:rsid w:val="000516D4"/>
    <w:rsid w:val="00092799"/>
    <w:rsid w:val="001277A3"/>
    <w:rsid w:val="00293DA5"/>
    <w:rsid w:val="00297BB1"/>
    <w:rsid w:val="00325916"/>
    <w:rsid w:val="004C50EC"/>
    <w:rsid w:val="0052408A"/>
    <w:rsid w:val="006C1F01"/>
    <w:rsid w:val="008213F0"/>
    <w:rsid w:val="00996B63"/>
    <w:rsid w:val="00AB1C24"/>
    <w:rsid w:val="00B06EFE"/>
    <w:rsid w:val="00E5700F"/>
    <w:rsid w:val="00F41D17"/>
    <w:rsid w:val="00F6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C"/>
    <w:pPr>
      <w:ind w:left="720"/>
      <w:contextualSpacing/>
    </w:pPr>
  </w:style>
  <w:style w:type="paragraph" w:customStyle="1" w:styleId="ConsPlusNormal">
    <w:name w:val="ConsPlusNormal"/>
    <w:rsid w:val="00F6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0E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F6B634438581FCBEDACD2EE1A0390FBD1878AF108B3B419B5FCF429AA0619168F133620EB02786D525BFEE8304D16806E9A3D18DA9A968CAF36F3C9E0BH9N" TargetMode="External"/><Relationship Id="rId5" Type="http://schemas.openxmlformats.org/officeDocument/2006/relationships/hyperlink" Target="consultantplus://offline/ref=AEF6B634438581FCBEDACD2EE1A0390FBD1878AF108B35409E50CF429AA0619168F133620EB02786D525BFEF8303D16806E9A3D18DA9A968CAF36F3C9E0BH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Galashkong</dc:creator>
  <cp:lastModifiedBy>Galashkong</cp:lastModifiedBy>
  <cp:revision>2</cp:revision>
  <cp:lastPrinted>2021-11-22T06:11:00Z</cp:lastPrinted>
  <dcterms:created xsi:type="dcterms:W3CDTF">2021-11-22T06:12:00Z</dcterms:created>
  <dcterms:modified xsi:type="dcterms:W3CDTF">2021-11-22T06:12:00Z</dcterms:modified>
</cp:coreProperties>
</file>